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F17" w:rsidRPr="00712C2F" w:rsidRDefault="00642F17" w:rsidP="000F7072">
      <w:pPr>
        <w:pStyle w:val="Header"/>
        <w:spacing w:after="240"/>
        <w:jc w:val="center"/>
        <w:rPr>
          <w:rFonts w:ascii="Times New Roman" w:hAnsi="Times New Roman" w:cs="Times New Roman"/>
          <w:sz w:val="32"/>
          <w:szCs w:val="32"/>
        </w:rPr>
      </w:pPr>
      <w:r>
        <w:rPr>
          <w:rFonts w:ascii="Times New Roman" w:hAnsi="Times New Roman" w:cs="Times New Roman"/>
          <w:sz w:val="32"/>
          <w:szCs w:val="32"/>
        </w:rPr>
        <w:t>The Case for the a</w:t>
      </w:r>
      <w:r w:rsidRPr="00712C2F">
        <w:rPr>
          <w:rFonts w:ascii="Times New Roman" w:hAnsi="Times New Roman" w:cs="Times New Roman"/>
          <w:sz w:val="32"/>
          <w:szCs w:val="32"/>
        </w:rPr>
        <w:t>mend</w:t>
      </w:r>
      <w:r>
        <w:rPr>
          <w:rFonts w:ascii="Times New Roman" w:hAnsi="Times New Roman" w:cs="Times New Roman"/>
          <w:sz w:val="32"/>
          <w:szCs w:val="32"/>
        </w:rPr>
        <w:t>ment of DFRDB Act 1973 and the r</w:t>
      </w:r>
      <w:r w:rsidRPr="00712C2F">
        <w:rPr>
          <w:rFonts w:ascii="Times New Roman" w:hAnsi="Times New Roman" w:cs="Times New Roman"/>
          <w:sz w:val="32"/>
          <w:szCs w:val="32"/>
        </w:rPr>
        <w:t>estoration of Unindexed Benefits</w:t>
      </w:r>
    </w:p>
    <w:p w:rsidR="005A205B" w:rsidRPr="00550637" w:rsidRDefault="005A205B" w:rsidP="00111219">
      <w:pPr>
        <w:rPr>
          <w:rFonts w:ascii="Times New Roman" w:hAnsi="Times New Roman" w:cs="Times New Roman"/>
          <w:noProof/>
          <w:sz w:val="24"/>
          <w:szCs w:val="24"/>
        </w:rPr>
      </w:pPr>
      <w:r w:rsidRPr="00550637">
        <w:rPr>
          <w:rFonts w:ascii="Times New Roman" w:hAnsi="Times New Roman" w:cs="Times New Roman"/>
          <w:noProof/>
          <w:sz w:val="24"/>
          <w:szCs w:val="24"/>
        </w:rPr>
        <w:t xml:space="preserve">The indexation of Defence Force Retirement and Death Benefits (DFRDB) age retirement pay or invalidity pay has been the subject of a </w:t>
      </w:r>
      <w:r w:rsidRPr="002F206B">
        <w:rPr>
          <w:rFonts w:ascii="Times New Roman" w:hAnsi="Times New Roman" w:cs="Times New Roman"/>
          <w:noProof/>
          <w:sz w:val="24"/>
          <w:szCs w:val="24"/>
        </w:rPr>
        <w:t>long</w:t>
      </w:r>
      <w:r w:rsidR="002F206B">
        <w:rPr>
          <w:rFonts w:ascii="Times New Roman" w:hAnsi="Times New Roman" w:cs="Times New Roman"/>
          <w:noProof/>
          <w:sz w:val="24"/>
          <w:szCs w:val="24"/>
        </w:rPr>
        <w:t>-</w:t>
      </w:r>
      <w:r w:rsidRPr="002F206B">
        <w:rPr>
          <w:rFonts w:ascii="Times New Roman" w:hAnsi="Times New Roman" w:cs="Times New Roman"/>
          <w:noProof/>
          <w:sz w:val="24"/>
          <w:szCs w:val="24"/>
        </w:rPr>
        <w:t>running</w:t>
      </w:r>
      <w:r w:rsidRPr="00550637">
        <w:rPr>
          <w:rFonts w:ascii="Times New Roman" w:hAnsi="Times New Roman" w:cs="Times New Roman"/>
          <w:noProof/>
          <w:sz w:val="24"/>
          <w:szCs w:val="24"/>
        </w:rPr>
        <w:t xml:space="preserve"> complaint by DFRDB </w:t>
      </w:r>
      <w:r w:rsidRPr="002F206B">
        <w:rPr>
          <w:rFonts w:ascii="Times New Roman" w:hAnsi="Times New Roman" w:cs="Times New Roman"/>
          <w:noProof/>
          <w:sz w:val="24"/>
          <w:szCs w:val="24"/>
        </w:rPr>
        <w:t>recip</w:t>
      </w:r>
      <w:r w:rsidR="002F206B">
        <w:rPr>
          <w:rFonts w:ascii="Times New Roman" w:hAnsi="Times New Roman" w:cs="Times New Roman"/>
          <w:noProof/>
          <w:sz w:val="24"/>
          <w:szCs w:val="24"/>
        </w:rPr>
        <w:t>i</w:t>
      </w:r>
      <w:r w:rsidRPr="002F206B">
        <w:rPr>
          <w:rFonts w:ascii="Times New Roman" w:hAnsi="Times New Roman" w:cs="Times New Roman"/>
          <w:noProof/>
          <w:sz w:val="24"/>
          <w:szCs w:val="24"/>
        </w:rPr>
        <w:t>ent</w:t>
      </w:r>
      <w:r w:rsidRPr="00550637">
        <w:rPr>
          <w:rFonts w:ascii="Times New Roman" w:hAnsi="Times New Roman" w:cs="Times New Roman"/>
          <w:noProof/>
          <w:sz w:val="24"/>
          <w:szCs w:val="24"/>
        </w:rPr>
        <w:t xml:space="preserve"> members.</w:t>
      </w:r>
    </w:p>
    <w:p w:rsidR="007F3B01" w:rsidRPr="00550637" w:rsidRDefault="00111219" w:rsidP="00111219">
      <w:pPr>
        <w:rPr>
          <w:rFonts w:ascii="Times New Roman" w:hAnsi="Times New Roman" w:cs="Times New Roman"/>
          <w:noProof/>
          <w:sz w:val="24"/>
          <w:szCs w:val="24"/>
        </w:rPr>
      </w:pPr>
      <w:r w:rsidRPr="00550637">
        <w:rPr>
          <w:rFonts w:ascii="Times New Roman" w:hAnsi="Times New Roman" w:cs="Times New Roman"/>
          <w:noProof/>
          <w:sz w:val="24"/>
          <w:szCs w:val="24"/>
        </w:rPr>
        <w:t xml:space="preserve">In </w:t>
      </w:r>
      <w:r w:rsidRPr="00550637">
        <w:rPr>
          <w:rFonts w:ascii="Times New Roman" w:hAnsi="Times New Roman" w:cs="Times New Roman"/>
          <w:b/>
          <w:i/>
          <w:noProof/>
          <w:sz w:val="24"/>
          <w:szCs w:val="24"/>
        </w:rPr>
        <w:t>April 2001</w:t>
      </w:r>
      <w:r w:rsidRPr="00550637">
        <w:rPr>
          <w:rFonts w:ascii="Times New Roman" w:hAnsi="Times New Roman" w:cs="Times New Roman"/>
          <w:noProof/>
          <w:sz w:val="24"/>
          <w:szCs w:val="24"/>
        </w:rPr>
        <w:t xml:space="preserve"> a </w:t>
      </w:r>
      <w:r w:rsidR="007F3B01" w:rsidRPr="00550637">
        <w:rPr>
          <w:rFonts w:ascii="Times New Roman" w:hAnsi="Times New Roman" w:cs="Times New Roman"/>
          <w:noProof/>
          <w:sz w:val="24"/>
          <w:szCs w:val="24"/>
        </w:rPr>
        <w:t>Senate Select Committee on Superannuation and Financial Services</w:t>
      </w:r>
      <w:r w:rsidRPr="00550637">
        <w:rPr>
          <w:rFonts w:ascii="Times New Roman" w:hAnsi="Times New Roman" w:cs="Times New Roman"/>
          <w:noProof/>
          <w:sz w:val="24"/>
          <w:szCs w:val="24"/>
        </w:rPr>
        <w:t xml:space="preserve"> recommended that</w:t>
      </w:r>
      <w:r w:rsidR="007F3B01" w:rsidRPr="00550637">
        <w:rPr>
          <w:rFonts w:ascii="Times New Roman" w:hAnsi="Times New Roman" w:cs="Times New Roman"/>
          <w:noProof/>
          <w:sz w:val="24"/>
          <w:szCs w:val="24"/>
        </w:rPr>
        <w:t>;</w:t>
      </w:r>
    </w:p>
    <w:p w:rsidR="00111219" w:rsidRPr="00550637" w:rsidRDefault="007F3B01" w:rsidP="007F3B01">
      <w:pPr>
        <w:ind w:left="567"/>
        <w:rPr>
          <w:rFonts w:ascii="Times New Roman" w:hAnsi="Times New Roman" w:cs="Times New Roman"/>
          <w:i/>
          <w:noProof/>
          <w:sz w:val="24"/>
          <w:szCs w:val="24"/>
        </w:rPr>
      </w:pPr>
      <w:r w:rsidRPr="00550637">
        <w:rPr>
          <w:rFonts w:ascii="Times New Roman" w:hAnsi="Times New Roman" w:cs="Times New Roman"/>
          <w:i/>
          <w:noProof/>
          <w:sz w:val="24"/>
          <w:szCs w:val="24"/>
        </w:rPr>
        <w:t>“</w:t>
      </w:r>
      <w:r w:rsidR="00111219" w:rsidRPr="00550637">
        <w:rPr>
          <w:rFonts w:ascii="Times New Roman" w:hAnsi="Times New Roman" w:cs="Times New Roman"/>
          <w:i/>
          <w:noProof/>
          <w:sz w:val="24"/>
          <w:szCs w:val="24"/>
        </w:rPr>
        <w:t>the Government examine the feasibility of adopting an indexation method other than the Consumer Price Index (CPI) for Commonwealth public sector and defence force superannuation schemes, to more adequately reflect the actual increases in the cost of living.</w:t>
      </w:r>
      <w:r w:rsidRPr="00550637">
        <w:rPr>
          <w:rFonts w:ascii="Times New Roman" w:hAnsi="Times New Roman" w:cs="Times New Roman"/>
          <w:i/>
          <w:noProof/>
          <w:sz w:val="24"/>
          <w:szCs w:val="24"/>
        </w:rPr>
        <w:t>”</w:t>
      </w:r>
    </w:p>
    <w:p w:rsidR="00111219" w:rsidRPr="00550637" w:rsidRDefault="006C31F7">
      <w:pPr>
        <w:rPr>
          <w:rFonts w:ascii="Times New Roman" w:hAnsi="Times New Roman" w:cs="Times New Roman"/>
          <w:noProof/>
          <w:sz w:val="24"/>
          <w:szCs w:val="24"/>
        </w:rPr>
      </w:pPr>
      <w:r w:rsidRPr="00550637">
        <w:rPr>
          <w:rFonts w:ascii="Times New Roman" w:hAnsi="Times New Roman" w:cs="Times New Roman"/>
          <w:noProof/>
          <w:sz w:val="24"/>
          <w:szCs w:val="24"/>
        </w:rPr>
        <w:t>Finally,</w:t>
      </w:r>
      <w:r w:rsidR="007A5314" w:rsidRPr="00550637">
        <w:rPr>
          <w:rFonts w:ascii="Times New Roman" w:hAnsi="Times New Roman" w:cs="Times New Roman"/>
          <w:noProof/>
          <w:sz w:val="24"/>
          <w:szCs w:val="24"/>
        </w:rPr>
        <w:t xml:space="preserve"> in </w:t>
      </w:r>
      <w:r w:rsidR="00E5773A" w:rsidRPr="00550637">
        <w:rPr>
          <w:rFonts w:ascii="Times New Roman" w:hAnsi="Times New Roman" w:cs="Times New Roman"/>
          <w:b/>
          <w:i/>
          <w:noProof/>
          <w:sz w:val="24"/>
          <w:szCs w:val="24"/>
        </w:rPr>
        <w:t xml:space="preserve">July </w:t>
      </w:r>
      <w:r w:rsidR="007F3B01" w:rsidRPr="00550637">
        <w:rPr>
          <w:rFonts w:ascii="Times New Roman" w:hAnsi="Times New Roman" w:cs="Times New Roman"/>
          <w:b/>
          <w:i/>
          <w:noProof/>
          <w:sz w:val="24"/>
          <w:szCs w:val="24"/>
        </w:rPr>
        <w:t>2014</w:t>
      </w:r>
      <w:r w:rsidR="007F3B01" w:rsidRPr="00550637">
        <w:rPr>
          <w:rFonts w:ascii="Times New Roman" w:hAnsi="Times New Roman" w:cs="Times New Roman"/>
          <w:noProof/>
          <w:sz w:val="24"/>
          <w:szCs w:val="24"/>
        </w:rPr>
        <w:t xml:space="preserve">, </w:t>
      </w:r>
      <w:r w:rsidRPr="00550637">
        <w:rPr>
          <w:rFonts w:ascii="Times New Roman" w:hAnsi="Times New Roman" w:cs="Times New Roman"/>
          <w:noProof/>
          <w:sz w:val="24"/>
          <w:szCs w:val="24"/>
        </w:rPr>
        <w:t xml:space="preserve">the Abbott Government acted on that recommendation, </w:t>
      </w:r>
      <w:r w:rsidR="007F3B01" w:rsidRPr="00550637">
        <w:rPr>
          <w:rFonts w:ascii="Times New Roman" w:hAnsi="Times New Roman" w:cs="Times New Roman"/>
          <w:noProof/>
          <w:sz w:val="24"/>
          <w:szCs w:val="24"/>
        </w:rPr>
        <w:t xml:space="preserve">after a </w:t>
      </w:r>
      <w:r w:rsidR="007F3B01" w:rsidRPr="002F206B">
        <w:rPr>
          <w:rFonts w:ascii="Times New Roman" w:hAnsi="Times New Roman" w:cs="Times New Roman"/>
          <w:noProof/>
          <w:sz w:val="24"/>
          <w:szCs w:val="24"/>
        </w:rPr>
        <w:t>long</w:t>
      </w:r>
      <w:r w:rsidR="002F206B">
        <w:rPr>
          <w:rFonts w:ascii="Times New Roman" w:hAnsi="Times New Roman" w:cs="Times New Roman"/>
          <w:noProof/>
          <w:sz w:val="24"/>
          <w:szCs w:val="24"/>
        </w:rPr>
        <w:t>-</w:t>
      </w:r>
      <w:r w:rsidR="007F3B01" w:rsidRPr="002F206B">
        <w:rPr>
          <w:rFonts w:ascii="Times New Roman" w:hAnsi="Times New Roman" w:cs="Times New Roman"/>
          <w:noProof/>
          <w:sz w:val="24"/>
          <w:szCs w:val="24"/>
        </w:rPr>
        <w:t>running</w:t>
      </w:r>
      <w:r w:rsidR="007F3B01" w:rsidRPr="00550637">
        <w:rPr>
          <w:rFonts w:ascii="Times New Roman" w:hAnsi="Times New Roman" w:cs="Times New Roman"/>
          <w:noProof/>
          <w:sz w:val="24"/>
          <w:szCs w:val="24"/>
        </w:rPr>
        <w:t xml:space="preserve"> campaign spearheaded by the Defence Force Welfare Association (DFWA) and Alliance of Defence Service Organizations (ADSO).  </w:t>
      </w:r>
      <w:r w:rsidRPr="00550637">
        <w:rPr>
          <w:rFonts w:ascii="Times New Roman" w:hAnsi="Times New Roman" w:cs="Times New Roman"/>
          <w:noProof/>
          <w:sz w:val="24"/>
          <w:szCs w:val="24"/>
        </w:rPr>
        <w:t>But</w:t>
      </w:r>
      <w:r w:rsidR="007F3B01" w:rsidRPr="00550637">
        <w:rPr>
          <w:rFonts w:ascii="Times New Roman" w:hAnsi="Times New Roman" w:cs="Times New Roman"/>
          <w:noProof/>
          <w:sz w:val="24"/>
          <w:szCs w:val="24"/>
        </w:rPr>
        <w:t xml:space="preserve"> it applied the change </w:t>
      </w:r>
      <w:r w:rsidR="006A2C1F" w:rsidRPr="00550637">
        <w:rPr>
          <w:rFonts w:ascii="Times New Roman" w:hAnsi="Times New Roman" w:cs="Times New Roman"/>
          <w:noProof/>
          <w:sz w:val="24"/>
          <w:szCs w:val="24"/>
        </w:rPr>
        <w:t>in</w:t>
      </w:r>
      <w:r w:rsidR="005A205B" w:rsidRPr="00550637">
        <w:rPr>
          <w:rFonts w:ascii="Times New Roman" w:hAnsi="Times New Roman" w:cs="Times New Roman"/>
          <w:noProof/>
          <w:sz w:val="24"/>
          <w:szCs w:val="24"/>
        </w:rPr>
        <w:t xml:space="preserve"> the</w:t>
      </w:r>
      <w:r w:rsidR="006A2C1F" w:rsidRPr="00550637">
        <w:rPr>
          <w:rFonts w:ascii="Times New Roman" w:hAnsi="Times New Roman" w:cs="Times New Roman"/>
          <w:noProof/>
          <w:sz w:val="24"/>
          <w:szCs w:val="24"/>
        </w:rPr>
        <w:t xml:space="preserve"> method</w:t>
      </w:r>
      <w:r w:rsidR="00F33637" w:rsidRPr="00550637">
        <w:rPr>
          <w:rFonts w:ascii="Times New Roman" w:hAnsi="Times New Roman" w:cs="Times New Roman"/>
          <w:noProof/>
          <w:sz w:val="24"/>
          <w:szCs w:val="24"/>
        </w:rPr>
        <w:t xml:space="preserve"> </w:t>
      </w:r>
      <w:r w:rsidR="005A205B" w:rsidRPr="00550637">
        <w:rPr>
          <w:rFonts w:ascii="Times New Roman" w:hAnsi="Times New Roman" w:cs="Times New Roman"/>
          <w:noProof/>
          <w:sz w:val="24"/>
          <w:szCs w:val="24"/>
        </w:rPr>
        <w:t xml:space="preserve">of indexation </w:t>
      </w:r>
      <w:r w:rsidR="00F33637" w:rsidRPr="00486F63">
        <w:rPr>
          <w:rFonts w:ascii="Times New Roman" w:hAnsi="Times New Roman" w:cs="Times New Roman"/>
          <w:b/>
          <w:i/>
          <w:noProof/>
          <w:sz w:val="24"/>
          <w:szCs w:val="24"/>
        </w:rPr>
        <w:t>only</w:t>
      </w:r>
      <w:r w:rsidR="006A2C1F" w:rsidRPr="00486F63">
        <w:rPr>
          <w:rFonts w:ascii="Times New Roman" w:hAnsi="Times New Roman" w:cs="Times New Roman"/>
          <w:b/>
          <w:i/>
          <w:noProof/>
          <w:sz w:val="24"/>
          <w:szCs w:val="24"/>
        </w:rPr>
        <w:t xml:space="preserve"> </w:t>
      </w:r>
      <w:r w:rsidR="007F3B01" w:rsidRPr="00486F63">
        <w:rPr>
          <w:rFonts w:ascii="Times New Roman" w:hAnsi="Times New Roman" w:cs="Times New Roman"/>
          <w:b/>
          <w:i/>
          <w:noProof/>
          <w:sz w:val="24"/>
          <w:szCs w:val="24"/>
        </w:rPr>
        <w:t>for recipients aged 55 and over</w:t>
      </w:r>
      <w:r w:rsidR="007F3B01" w:rsidRPr="00550637">
        <w:rPr>
          <w:rFonts w:ascii="Times New Roman" w:hAnsi="Times New Roman" w:cs="Times New Roman"/>
          <w:noProof/>
          <w:sz w:val="24"/>
          <w:szCs w:val="24"/>
        </w:rPr>
        <w:t>.</w:t>
      </w:r>
    </w:p>
    <w:p w:rsidR="00AF1F7B" w:rsidRPr="00550637" w:rsidRDefault="002F206B" w:rsidP="00AF1F7B">
      <w:pPr>
        <w:rPr>
          <w:rFonts w:ascii="Times New Roman" w:hAnsi="Times New Roman" w:cs="Times New Roman"/>
          <w:noProof/>
          <w:sz w:val="24"/>
          <w:szCs w:val="24"/>
        </w:rPr>
      </w:pPr>
      <w:r>
        <w:rPr>
          <w:rFonts w:ascii="Times New Roman" w:hAnsi="Times New Roman" w:cs="Times New Roman"/>
          <w:noProof/>
          <w:sz w:val="24"/>
          <w:szCs w:val="24"/>
        </w:rPr>
        <w:t>Regarding</w:t>
      </w:r>
      <w:r w:rsidR="00203D81" w:rsidRPr="00550637">
        <w:rPr>
          <w:rFonts w:ascii="Times New Roman" w:hAnsi="Times New Roman" w:cs="Times New Roman"/>
          <w:noProof/>
          <w:sz w:val="24"/>
          <w:szCs w:val="24"/>
        </w:rPr>
        <w:t xml:space="preserve"> the</w:t>
      </w:r>
      <w:r w:rsidR="00E5773A" w:rsidRPr="00550637">
        <w:rPr>
          <w:rFonts w:ascii="Times New Roman" w:hAnsi="Times New Roman" w:cs="Times New Roman"/>
          <w:noProof/>
          <w:sz w:val="24"/>
          <w:szCs w:val="24"/>
        </w:rPr>
        <w:t xml:space="preserve"> </w:t>
      </w:r>
      <w:r w:rsidR="00203D81" w:rsidRPr="00550637">
        <w:rPr>
          <w:rFonts w:ascii="Times New Roman" w:hAnsi="Times New Roman" w:cs="Times New Roman"/>
          <w:noProof/>
          <w:sz w:val="24"/>
          <w:szCs w:val="24"/>
        </w:rPr>
        <w:t xml:space="preserve">DFRDB scheme, </w:t>
      </w:r>
      <w:r w:rsidR="001E7B45" w:rsidRPr="00550637">
        <w:rPr>
          <w:rFonts w:ascii="Times New Roman" w:hAnsi="Times New Roman" w:cs="Times New Roman"/>
          <w:noProof/>
          <w:sz w:val="24"/>
          <w:szCs w:val="24"/>
        </w:rPr>
        <w:t xml:space="preserve">neither </w:t>
      </w:r>
      <w:r w:rsidR="00203D81" w:rsidRPr="00550637">
        <w:rPr>
          <w:rFonts w:ascii="Times New Roman" w:hAnsi="Times New Roman" w:cs="Times New Roman"/>
          <w:noProof/>
          <w:sz w:val="24"/>
          <w:szCs w:val="24"/>
        </w:rPr>
        <w:t>the Senate Select Committee</w:t>
      </w:r>
      <w:r w:rsidR="00F33637" w:rsidRPr="00550637">
        <w:rPr>
          <w:rFonts w:ascii="Times New Roman" w:hAnsi="Times New Roman" w:cs="Times New Roman"/>
          <w:noProof/>
          <w:sz w:val="24"/>
          <w:szCs w:val="24"/>
        </w:rPr>
        <w:t xml:space="preserve"> report</w:t>
      </w:r>
      <w:r w:rsidR="00203D81" w:rsidRPr="00550637">
        <w:rPr>
          <w:rFonts w:ascii="Times New Roman" w:hAnsi="Times New Roman" w:cs="Times New Roman"/>
          <w:noProof/>
          <w:sz w:val="24"/>
          <w:szCs w:val="24"/>
        </w:rPr>
        <w:t xml:space="preserve"> nor </w:t>
      </w:r>
      <w:r w:rsidR="00F33637" w:rsidRPr="00550637">
        <w:rPr>
          <w:rFonts w:ascii="Times New Roman" w:hAnsi="Times New Roman" w:cs="Times New Roman"/>
          <w:noProof/>
          <w:sz w:val="24"/>
          <w:szCs w:val="24"/>
        </w:rPr>
        <w:t>the DFWA/</w:t>
      </w:r>
      <w:r w:rsidR="00203D81" w:rsidRPr="00550637">
        <w:rPr>
          <w:rFonts w:ascii="Times New Roman" w:hAnsi="Times New Roman" w:cs="Times New Roman"/>
          <w:noProof/>
          <w:sz w:val="24"/>
          <w:szCs w:val="24"/>
        </w:rPr>
        <w:t xml:space="preserve">ADSO </w:t>
      </w:r>
      <w:r w:rsidR="00F33637" w:rsidRPr="00550637">
        <w:rPr>
          <w:rFonts w:ascii="Times New Roman" w:hAnsi="Times New Roman" w:cs="Times New Roman"/>
          <w:noProof/>
          <w:sz w:val="24"/>
          <w:szCs w:val="24"/>
        </w:rPr>
        <w:t xml:space="preserve">campaign </w:t>
      </w:r>
      <w:r w:rsidR="00550637">
        <w:rPr>
          <w:rFonts w:ascii="Times New Roman" w:hAnsi="Times New Roman" w:cs="Times New Roman"/>
          <w:noProof/>
          <w:sz w:val="24"/>
          <w:szCs w:val="24"/>
        </w:rPr>
        <w:t>indicat</w:t>
      </w:r>
      <w:r w:rsidR="001E7B45" w:rsidRPr="00550637">
        <w:rPr>
          <w:rFonts w:ascii="Times New Roman" w:hAnsi="Times New Roman" w:cs="Times New Roman"/>
          <w:noProof/>
          <w:sz w:val="24"/>
          <w:szCs w:val="24"/>
        </w:rPr>
        <w:t xml:space="preserve">ed any </w:t>
      </w:r>
      <w:r>
        <w:rPr>
          <w:rFonts w:ascii="Times New Roman" w:hAnsi="Times New Roman" w:cs="Times New Roman"/>
          <w:noProof/>
          <w:sz w:val="24"/>
          <w:szCs w:val="24"/>
        </w:rPr>
        <w:t>awareness</w:t>
      </w:r>
      <w:r w:rsidR="001E7B45" w:rsidRPr="00550637">
        <w:rPr>
          <w:rFonts w:ascii="Times New Roman" w:hAnsi="Times New Roman" w:cs="Times New Roman"/>
          <w:noProof/>
          <w:sz w:val="24"/>
          <w:szCs w:val="24"/>
        </w:rPr>
        <w:t xml:space="preserve"> of the fact that</w:t>
      </w:r>
      <w:r w:rsidR="00AF1F7B" w:rsidRPr="00550637">
        <w:rPr>
          <w:rFonts w:ascii="Times New Roman" w:hAnsi="Times New Roman" w:cs="Times New Roman"/>
          <w:noProof/>
          <w:sz w:val="24"/>
          <w:szCs w:val="24"/>
        </w:rPr>
        <w:t>,</w:t>
      </w:r>
      <w:r w:rsidR="001E7B45" w:rsidRPr="00550637">
        <w:rPr>
          <w:rFonts w:ascii="Times New Roman" w:hAnsi="Times New Roman" w:cs="Times New Roman"/>
          <w:noProof/>
          <w:sz w:val="24"/>
          <w:szCs w:val="24"/>
        </w:rPr>
        <w:t xml:space="preserve"> </w:t>
      </w:r>
      <w:r w:rsidR="006A2C1F" w:rsidRPr="00550637">
        <w:rPr>
          <w:rFonts w:ascii="Times New Roman" w:hAnsi="Times New Roman" w:cs="Times New Roman"/>
          <w:noProof/>
          <w:sz w:val="24"/>
          <w:szCs w:val="24"/>
        </w:rPr>
        <w:t xml:space="preserve">since </w:t>
      </w:r>
      <w:r w:rsidR="00BA4D6B" w:rsidRPr="00550637">
        <w:rPr>
          <w:rFonts w:ascii="Times New Roman" w:hAnsi="Times New Roman" w:cs="Times New Roman"/>
          <w:noProof/>
          <w:sz w:val="24"/>
          <w:szCs w:val="24"/>
        </w:rPr>
        <w:t>the commencement of the scheme in 1973</w:t>
      </w:r>
      <w:r w:rsidR="006A2C1F" w:rsidRPr="00550637">
        <w:rPr>
          <w:rFonts w:ascii="Times New Roman" w:hAnsi="Times New Roman" w:cs="Times New Roman"/>
          <w:noProof/>
          <w:sz w:val="24"/>
          <w:szCs w:val="24"/>
        </w:rPr>
        <w:t xml:space="preserve">, </w:t>
      </w:r>
      <w:r w:rsidR="001E7B45" w:rsidRPr="00550637">
        <w:rPr>
          <w:rFonts w:ascii="Times New Roman" w:hAnsi="Times New Roman" w:cs="Times New Roman"/>
          <w:noProof/>
          <w:sz w:val="24"/>
          <w:szCs w:val="24"/>
        </w:rPr>
        <w:t>indexation increases</w:t>
      </w:r>
      <w:r w:rsidR="006A2C1F" w:rsidRPr="00550637">
        <w:rPr>
          <w:rFonts w:ascii="Times New Roman" w:hAnsi="Times New Roman" w:cs="Times New Roman"/>
          <w:noProof/>
          <w:sz w:val="24"/>
          <w:szCs w:val="24"/>
        </w:rPr>
        <w:t xml:space="preserve"> </w:t>
      </w:r>
      <w:r w:rsidR="00F42A68" w:rsidRPr="00F42A68">
        <w:rPr>
          <w:rFonts w:ascii="Times New Roman" w:hAnsi="Times New Roman" w:cs="Times New Roman"/>
          <w:noProof/>
          <w:sz w:val="24"/>
          <w:szCs w:val="24"/>
        </w:rPr>
        <w:t>ha</w:t>
      </w:r>
      <w:r w:rsidR="00F42A68">
        <w:rPr>
          <w:rFonts w:ascii="Times New Roman" w:hAnsi="Times New Roman" w:cs="Times New Roman"/>
          <w:noProof/>
          <w:sz w:val="24"/>
          <w:szCs w:val="24"/>
        </w:rPr>
        <w:t>v</w:t>
      </w:r>
      <w:r w:rsidR="006A2C1F" w:rsidRPr="00F42A68">
        <w:rPr>
          <w:rFonts w:ascii="Times New Roman" w:hAnsi="Times New Roman" w:cs="Times New Roman"/>
          <w:noProof/>
          <w:sz w:val="24"/>
          <w:szCs w:val="24"/>
        </w:rPr>
        <w:t xml:space="preserve">e not </w:t>
      </w:r>
      <w:r w:rsidR="00F42A68" w:rsidRPr="00960D1B">
        <w:rPr>
          <w:rFonts w:ascii="Times New Roman" w:hAnsi="Times New Roman" w:cs="Times New Roman"/>
          <w:noProof/>
          <w:sz w:val="24"/>
          <w:szCs w:val="24"/>
        </w:rPr>
        <w:t xml:space="preserve">been </w:t>
      </w:r>
      <w:r w:rsidR="001E7B45" w:rsidRPr="00960D1B">
        <w:rPr>
          <w:rFonts w:ascii="Times New Roman" w:hAnsi="Times New Roman" w:cs="Times New Roman"/>
          <w:noProof/>
          <w:sz w:val="24"/>
          <w:szCs w:val="24"/>
        </w:rPr>
        <w:t>applied</w:t>
      </w:r>
      <w:r w:rsidR="001E7B45" w:rsidRPr="00550637">
        <w:rPr>
          <w:rFonts w:ascii="Times New Roman" w:hAnsi="Times New Roman" w:cs="Times New Roman"/>
          <w:noProof/>
          <w:sz w:val="24"/>
          <w:szCs w:val="24"/>
        </w:rPr>
        <w:t xml:space="preserve"> to </w:t>
      </w:r>
      <w:r w:rsidR="006A2C1F" w:rsidRPr="00550637">
        <w:rPr>
          <w:rFonts w:ascii="Times New Roman" w:hAnsi="Times New Roman" w:cs="Times New Roman"/>
          <w:noProof/>
          <w:sz w:val="24"/>
          <w:szCs w:val="24"/>
        </w:rPr>
        <w:t xml:space="preserve">the full amount </w:t>
      </w:r>
      <w:r w:rsidR="001E7B45" w:rsidRPr="00550637">
        <w:rPr>
          <w:rFonts w:ascii="Times New Roman" w:hAnsi="Times New Roman" w:cs="Times New Roman"/>
          <w:noProof/>
          <w:sz w:val="24"/>
          <w:szCs w:val="24"/>
        </w:rPr>
        <w:t>of</w:t>
      </w:r>
      <w:r w:rsidR="006A2C1F" w:rsidRPr="00550637">
        <w:rPr>
          <w:rFonts w:ascii="Times New Roman" w:hAnsi="Times New Roman" w:cs="Times New Roman"/>
          <w:noProof/>
          <w:sz w:val="24"/>
          <w:szCs w:val="24"/>
        </w:rPr>
        <w:t xml:space="preserve"> </w:t>
      </w:r>
      <w:r w:rsidR="00F33637" w:rsidRPr="00550637">
        <w:rPr>
          <w:rFonts w:ascii="Times New Roman" w:hAnsi="Times New Roman" w:cs="Times New Roman"/>
          <w:noProof/>
          <w:sz w:val="24"/>
          <w:szCs w:val="24"/>
        </w:rPr>
        <w:t xml:space="preserve">DFRDB </w:t>
      </w:r>
      <w:r w:rsidR="006A2C1F" w:rsidRPr="00550637">
        <w:rPr>
          <w:rFonts w:ascii="Times New Roman" w:hAnsi="Times New Roman" w:cs="Times New Roman"/>
          <w:noProof/>
          <w:sz w:val="24"/>
          <w:szCs w:val="24"/>
        </w:rPr>
        <w:t>benefits.</w:t>
      </w:r>
      <w:r w:rsidR="00AF1F7B" w:rsidRPr="00550637">
        <w:rPr>
          <w:rFonts w:ascii="Times New Roman" w:hAnsi="Times New Roman" w:cs="Times New Roman"/>
          <w:noProof/>
          <w:sz w:val="24"/>
          <w:szCs w:val="24"/>
        </w:rPr>
        <w:t xml:space="preserve">  A fact that was </w:t>
      </w:r>
      <w:r w:rsidR="00550637" w:rsidRPr="00550637">
        <w:rPr>
          <w:rFonts w:ascii="Times New Roman" w:hAnsi="Times New Roman" w:cs="Times New Roman"/>
          <w:noProof/>
          <w:sz w:val="24"/>
          <w:szCs w:val="24"/>
        </w:rPr>
        <w:t>discovered</w:t>
      </w:r>
      <w:r w:rsidR="00550637">
        <w:rPr>
          <w:rFonts w:ascii="Times New Roman" w:hAnsi="Times New Roman" w:cs="Times New Roman"/>
          <w:noProof/>
          <w:sz w:val="24"/>
          <w:szCs w:val="24"/>
        </w:rPr>
        <w:t xml:space="preserve"> only recently,</w:t>
      </w:r>
      <w:r w:rsidR="00AF1F7B" w:rsidRPr="00550637">
        <w:rPr>
          <w:rFonts w:ascii="Times New Roman" w:hAnsi="Times New Roman" w:cs="Times New Roman"/>
          <w:noProof/>
          <w:sz w:val="24"/>
          <w:szCs w:val="24"/>
        </w:rPr>
        <w:t xml:space="preserve"> in a Submission to Cabinet underlying Cabinet Amended Decision No. 1991</w:t>
      </w:r>
      <w:r w:rsidR="00486F63">
        <w:rPr>
          <w:rFonts w:ascii="Times New Roman" w:hAnsi="Times New Roman" w:cs="Times New Roman"/>
          <w:noProof/>
          <w:sz w:val="24"/>
          <w:szCs w:val="24"/>
        </w:rPr>
        <w:t>,</w:t>
      </w:r>
      <w:r w:rsidR="00AF1F7B" w:rsidRPr="00550637">
        <w:rPr>
          <w:rFonts w:ascii="Times New Roman" w:hAnsi="Times New Roman" w:cs="Times New Roman"/>
          <w:noProof/>
          <w:sz w:val="24"/>
          <w:szCs w:val="24"/>
        </w:rPr>
        <w:t xml:space="preserve"> </w:t>
      </w:r>
      <w:r w:rsidR="00486F63">
        <w:rPr>
          <w:rFonts w:ascii="Times New Roman" w:hAnsi="Times New Roman" w:cs="Times New Roman"/>
          <w:noProof/>
          <w:sz w:val="24"/>
          <w:szCs w:val="24"/>
        </w:rPr>
        <w:t>dated</w:t>
      </w:r>
      <w:r w:rsidR="00AF1F7B" w:rsidRPr="00550637">
        <w:rPr>
          <w:rFonts w:ascii="Times New Roman" w:hAnsi="Times New Roman" w:cs="Times New Roman"/>
          <w:noProof/>
          <w:sz w:val="24"/>
          <w:szCs w:val="24"/>
        </w:rPr>
        <w:t xml:space="preserve"> 8 December 1976.</w:t>
      </w:r>
    </w:p>
    <w:p w:rsidR="00203D81" w:rsidRDefault="00602ED0" w:rsidP="00F42A68">
      <w:pPr>
        <w:rPr>
          <w:rFonts w:ascii="Times New Roman" w:hAnsi="Times New Roman" w:cs="Times New Roman"/>
          <w:noProof/>
          <w:sz w:val="24"/>
          <w:szCs w:val="24"/>
        </w:rPr>
      </w:pPr>
      <w:r w:rsidRPr="00486F63">
        <w:rPr>
          <w:rFonts w:ascii="Times New Roman" w:hAnsi="Times New Roman" w:cs="Times New Roman"/>
          <w:noProof/>
          <w:sz w:val="24"/>
          <w:szCs w:val="24"/>
        </w:rPr>
        <w:t>In response to a projected Budget def</w:t>
      </w:r>
      <w:r w:rsidR="00A2544C" w:rsidRPr="00486F63">
        <w:rPr>
          <w:rFonts w:ascii="Times New Roman" w:hAnsi="Times New Roman" w:cs="Times New Roman"/>
          <w:noProof/>
          <w:sz w:val="24"/>
          <w:szCs w:val="24"/>
        </w:rPr>
        <w:t>i</w:t>
      </w:r>
      <w:r w:rsidRPr="00486F63">
        <w:rPr>
          <w:rFonts w:ascii="Times New Roman" w:hAnsi="Times New Roman" w:cs="Times New Roman"/>
          <w:noProof/>
          <w:sz w:val="24"/>
          <w:szCs w:val="24"/>
        </w:rPr>
        <w:t>cit</w:t>
      </w:r>
      <w:r w:rsidR="00AE13D6">
        <w:rPr>
          <w:rFonts w:ascii="Times New Roman" w:hAnsi="Times New Roman" w:cs="Times New Roman"/>
          <w:noProof/>
          <w:sz w:val="24"/>
          <w:szCs w:val="24"/>
        </w:rPr>
        <w:t xml:space="preserve"> in 1976/77</w:t>
      </w:r>
      <w:r w:rsidRPr="00486F63">
        <w:rPr>
          <w:rFonts w:ascii="Times New Roman" w:hAnsi="Times New Roman" w:cs="Times New Roman"/>
          <w:noProof/>
          <w:sz w:val="24"/>
          <w:szCs w:val="24"/>
        </w:rPr>
        <w:t>, t</w:t>
      </w:r>
      <w:r w:rsidR="00AF1F7B" w:rsidRPr="00486F63">
        <w:rPr>
          <w:rFonts w:ascii="Times New Roman" w:hAnsi="Times New Roman" w:cs="Times New Roman"/>
          <w:noProof/>
          <w:sz w:val="24"/>
          <w:szCs w:val="24"/>
        </w:rPr>
        <w:t>hat submission recommend</w:t>
      </w:r>
      <w:r w:rsidR="00115053" w:rsidRPr="00486F63">
        <w:rPr>
          <w:rFonts w:ascii="Times New Roman" w:hAnsi="Times New Roman" w:cs="Times New Roman"/>
          <w:noProof/>
          <w:sz w:val="24"/>
          <w:szCs w:val="24"/>
        </w:rPr>
        <w:t>ed</w:t>
      </w:r>
      <w:r w:rsidR="00AF1F7B" w:rsidRPr="00486F63">
        <w:rPr>
          <w:rFonts w:ascii="Times New Roman" w:hAnsi="Times New Roman" w:cs="Times New Roman"/>
          <w:noProof/>
          <w:sz w:val="24"/>
          <w:szCs w:val="24"/>
        </w:rPr>
        <w:t xml:space="preserve"> that member contributions to the </w:t>
      </w:r>
      <w:r w:rsidRPr="00486F63">
        <w:rPr>
          <w:rFonts w:ascii="Times New Roman" w:hAnsi="Times New Roman" w:cs="Times New Roman"/>
          <w:noProof/>
          <w:sz w:val="24"/>
          <w:szCs w:val="24"/>
        </w:rPr>
        <w:t xml:space="preserve">DFRDB </w:t>
      </w:r>
      <w:r w:rsidR="00AF1F7B" w:rsidRPr="00486F63">
        <w:rPr>
          <w:rFonts w:ascii="Times New Roman" w:hAnsi="Times New Roman" w:cs="Times New Roman"/>
          <w:noProof/>
          <w:sz w:val="24"/>
          <w:szCs w:val="24"/>
        </w:rPr>
        <w:t xml:space="preserve">scheme </w:t>
      </w:r>
      <w:r w:rsidR="00115053" w:rsidRPr="00486F63">
        <w:rPr>
          <w:rFonts w:ascii="Times New Roman" w:hAnsi="Times New Roman" w:cs="Times New Roman"/>
          <w:noProof/>
          <w:sz w:val="24"/>
          <w:szCs w:val="24"/>
        </w:rPr>
        <w:t xml:space="preserve">should </w:t>
      </w:r>
      <w:r w:rsidR="00AF1F7B" w:rsidRPr="00486F63">
        <w:rPr>
          <w:rFonts w:ascii="Times New Roman" w:hAnsi="Times New Roman" w:cs="Times New Roman"/>
          <w:noProof/>
          <w:sz w:val="24"/>
          <w:szCs w:val="24"/>
        </w:rPr>
        <w:t xml:space="preserve">not </w:t>
      </w:r>
      <w:r w:rsidR="00115053" w:rsidRPr="00486F63">
        <w:rPr>
          <w:rFonts w:ascii="Times New Roman" w:hAnsi="Times New Roman" w:cs="Times New Roman"/>
          <w:noProof/>
          <w:sz w:val="24"/>
          <w:szCs w:val="24"/>
        </w:rPr>
        <w:t xml:space="preserve">be </w:t>
      </w:r>
      <w:r w:rsidR="00AF1F7B" w:rsidRPr="00486F63">
        <w:rPr>
          <w:rFonts w:ascii="Times New Roman" w:hAnsi="Times New Roman" w:cs="Times New Roman"/>
          <w:noProof/>
          <w:sz w:val="24"/>
          <w:szCs w:val="24"/>
        </w:rPr>
        <w:t>indexed</w:t>
      </w:r>
      <w:r w:rsidR="00486F63">
        <w:rPr>
          <w:rFonts w:ascii="Times New Roman" w:hAnsi="Times New Roman" w:cs="Times New Roman"/>
          <w:noProof/>
          <w:sz w:val="24"/>
          <w:szCs w:val="24"/>
        </w:rPr>
        <w:t xml:space="preserve">. </w:t>
      </w:r>
      <w:r w:rsidR="00115053" w:rsidRPr="00486F63">
        <w:rPr>
          <w:rFonts w:ascii="Times New Roman" w:hAnsi="Times New Roman" w:cs="Times New Roman"/>
          <w:noProof/>
          <w:sz w:val="24"/>
          <w:szCs w:val="24"/>
        </w:rPr>
        <w:t xml:space="preserve"> </w:t>
      </w:r>
      <w:r w:rsidR="00486F63">
        <w:rPr>
          <w:rFonts w:ascii="Times New Roman" w:hAnsi="Times New Roman" w:cs="Times New Roman"/>
          <w:noProof/>
          <w:sz w:val="24"/>
          <w:szCs w:val="24"/>
        </w:rPr>
        <w:t>W</w:t>
      </w:r>
      <w:r w:rsidR="00115053" w:rsidRPr="00486F63">
        <w:rPr>
          <w:rFonts w:ascii="Times New Roman" w:hAnsi="Times New Roman" w:cs="Times New Roman"/>
          <w:noProof/>
          <w:sz w:val="24"/>
          <w:szCs w:val="24"/>
        </w:rPr>
        <w:t>hile there was no record of member contributions, the submission equated members</w:t>
      </w:r>
      <w:r w:rsidR="00486F63">
        <w:rPr>
          <w:rFonts w:ascii="Times New Roman" w:hAnsi="Times New Roman" w:cs="Times New Roman"/>
          <w:noProof/>
          <w:sz w:val="24"/>
          <w:szCs w:val="24"/>
        </w:rPr>
        <w:t>’</w:t>
      </w:r>
      <w:r w:rsidR="00115053" w:rsidRPr="00486F63">
        <w:rPr>
          <w:rFonts w:ascii="Times New Roman" w:hAnsi="Times New Roman" w:cs="Times New Roman"/>
          <w:noProof/>
          <w:sz w:val="24"/>
          <w:szCs w:val="24"/>
        </w:rPr>
        <w:t xml:space="preserve"> contributions to </w:t>
      </w:r>
      <w:r w:rsidR="00F42A68" w:rsidRPr="00486F63">
        <w:rPr>
          <w:rFonts w:ascii="Times New Roman" w:hAnsi="Times New Roman" w:cs="Times New Roman"/>
          <w:noProof/>
          <w:sz w:val="24"/>
          <w:szCs w:val="24"/>
        </w:rPr>
        <w:t>their</w:t>
      </w:r>
      <w:r w:rsidR="00115053" w:rsidRPr="00486F63">
        <w:rPr>
          <w:rFonts w:ascii="Times New Roman" w:hAnsi="Times New Roman" w:cs="Times New Roman"/>
          <w:noProof/>
          <w:sz w:val="24"/>
          <w:szCs w:val="24"/>
        </w:rPr>
        <w:t xml:space="preserve"> entitlement</w:t>
      </w:r>
      <w:r w:rsidR="00F42A68" w:rsidRPr="00486F63">
        <w:rPr>
          <w:rFonts w:ascii="Times New Roman" w:hAnsi="Times New Roman" w:cs="Times New Roman"/>
          <w:noProof/>
          <w:sz w:val="24"/>
          <w:szCs w:val="24"/>
        </w:rPr>
        <w:t xml:space="preserve"> to</w:t>
      </w:r>
      <w:r w:rsidR="00BA4D6B" w:rsidRPr="00486F63">
        <w:rPr>
          <w:rFonts w:ascii="Times New Roman" w:hAnsi="Times New Roman" w:cs="Times New Roman"/>
          <w:noProof/>
          <w:sz w:val="24"/>
          <w:szCs w:val="24"/>
        </w:rPr>
        <w:t xml:space="preserve"> </w:t>
      </w:r>
      <w:r w:rsidR="00CE76DD">
        <w:rPr>
          <w:rFonts w:ascii="Times New Roman" w:hAnsi="Times New Roman" w:cs="Times New Roman"/>
          <w:noProof/>
          <w:sz w:val="24"/>
          <w:szCs w:val="24"/>
        </w:rPr>
        <w:t xml:space="preserve">commutation, that is, </w:t>
      </w:r>
      <w:r w:rsidR="00BA4D6B" w:rsidRPr="00486F63">
        <w:rPr>
          <w:rFonts w:ascii="Times New Roman" w:hAnsi="Times New Roman" w:cs="Times New Roman"/>
          <w:noProof/>
          <w:sz w:val="24"/>
          <w:szCs w:val="24"/>
        </w:rPr>
        <w:t xml:space="preserve">a pre-payment of a portion of future benefits, in exchange for a lifetime reduction </w:t>
      </w:r>
      <w:r w:rsidRPr="00486F63">
        <w:rPr>
          <w:rFonts w:ascii="Times New Roman" w:hAnsi="Times New Roman" w:cs="Times New Roman"/>
          <w:noProof/>
          <w:sz w:val="24"/>
          <w:szCs w:val="24"/>
        </w:rPr>
        <w:t xml:space="preserve">of those benefits </w:t>
      </w:r>
      <w:r w:rsidR="00BA4D6B" w:rsidRPr="00486F63">
        <w:rPr>
          <w:rFonts w:ascii="Times New Roman" w:hAnsi="Times New Roman" w:cs="Times New Roman"/>
          <w:noProof/>
          <w:sz w:val="24"/>
          <w:szCs w:val="24"/>
        </w:rPr>
        <w:t xml:space="preserve">based on their </w:t>
      </w:r>
      <w:r w:rsidR="00115053" w:rsidRPr="00486F63">
        <w:rPr>
          <w:rFonts w:ascii="Times New Roman" w:hAnsi="Times New Roman" w:cs="Times New Roman"/>
          <w:noProof/>
          <w:sz w:val="24"/>
          <w:szCs w:val="24"/>
        </w:rPr>
        <w:t>1960-</w:t>
      </w:r>
      <w:r w:rsidR="00BA4D6B" w:rsidRPr="00486F63">
        <w:rPr>
          <w:rFonts w:ascii="Times New Roman" w:hAnsi="Times New Roman" w:cs="Times New Roman"/>
          <w:noProof/>
          <w:sz w:val="24"/>
          <w:szCs w:val="24"/>
        </w:rPr>
        <w:t>1962 life expectancy</w:t>
      </w:r>
      <w:r w:rsidR="006A2C1F" w:rsidRPr="00486F63">
        <w:rPr>
          <w:rFonts w:ascii="Times New Roman" w:hAnsi="Times New Roman" w:cs="Times New Roman"/>
          <w:noProof/>
          <w:sz w:val="24"/>
          <w:szCs w:val="24"/>
        </w:rPr>
        <w:t>.</w:t>
      </w:r>
    </w:p>
    <w:p w:rsidR="00A2544C" w:rsidRDefault="00A731AF">
      <w:pPr>
        <w:rPr>
          <w:rFonts w:ascii="Times New Roman" w:hAnsi="Times New Roman" w:cs="Times New Roman"/>
          <w:noProof/>
          <w:sz w:val="24"/>
          <w:szCs w:val="24"/>
        </w:rPr>
      </w:pPr>
      <w:r>
        <w:rPr>
          <w:rFonts w:ascii="Times New Roman" w:hAnsi="Times New Roman" w:cs="Times New Roman"/>
          <w:noProof/>
          <w:sz w:val="24"/>
          <w:szCs w:val="24"/>
        </w:rPr>
        <w:t>As shown in this</w:t>
      </w:r>
      <w:r w:rsidRPr="00A731AF">
        <w:rPr>
          <w:rFonts w:ascii="Times New Roman" w:hAnsi="Times New Roman" w:cs="Times New Roman"/>
          <w:sz w:val="24"/>
          <w:szCs w:val="24"/>
        </w:rPr>
        <w:t xml:space="preserve"> </w:t>
      </w:r>
      <w:hyperlink r:id="rId7" w:history="1">
        <w:r w:rsidRPr="00A731AF">
          <w:rPr>
            <w:rStyle w:val="Hyperlink"/>
            <w:rFonts w:ascii="Times New Roman" w:hAnsi="Times New Roman" w:cs="Times New Roman"/>
            <w:sz w:val="24"/>
            <w:szCs w:val="24"/>
          </w:rPr>
          <w:t xml:space="preserve">audio-visual </w:t>
        </w:r>
        <w:r w:rsidRPr="00A731AF">
          <w:rPr>
            <w:rStyle w:val="Hyperlink"/>
            <w:rFonts w:ascii="Times New Roman" w:hAnsi="Times New Roman" w:cs="Times New Roman"/>
            <w:noProof/>
            <w:sz w:val="24"/>
            <w:szCs w:val="24"/>
          </w:rPr>
          <w:t>presentation</w:t>
        </w:r>
      </w:hyperlink>
      <w:r w:rsidRPr="00A731AF">
        <w:rPr>
          <w:rFonts w:ascii="Times New Roman" w:hAnsi="Times New Roman" w:cs="Times New Roman"/>
          <w:noProof/>
          <w:sz w:val="24"/>
          <w:szCs w:val="24"/>
        </w:rPr>
        <w:t xml:space="preserve"> </w:t>
      </w:r>
      <w:r w:rsidR="002F206B" w:rsidRPr="002F206B">
        <w:rPr>
          <w:rFonts w:ascii="Times New Roman" w:hAnsi="Times New Roman" w:cs="Times New Roman"/>
          <w:noProof/>
          <w:sz w:val="24"/>
          <w:szCs w:val="24"/>
        </w:rPr>
        <w:t>Life expectancy</w:t>
      </w:r>
      <w:r w:rsidR="00115053" w:rsidRPr="002F206B">
        <w:rPr>
          <w:rFonts w:ascii="Times New Roman" w:hAnsi="Times New Roman" w:cs="Times New Roman"/>
          <w:noProof/>
          <w:sz w:val="24"/>
          <w:szCs w:val="24"/>
        </w:rPr>
        <w:t xml:space="preserve"> </w:t>
      </w:r>
      <w:r w:rsidR="002F206B" w:rsidRPr="002F206B">
        <w:rPr>
          <w:rFonts w:ascii="Times New Roman" w:hAnsi="Times New Roman" w:cs="Times New Roman"/>
          <w:noProof/>
          <w:sz w:val="24"/>
          <w:szCs w:val="24"/>
        </w:rPr>
        <w:t xml:space="preserve">has </w:t>
      </w:r>
      <w:r w:rsidR="00115053" w:rsidRPr="002F206B">
        <w:rPr>
          <w:rFonts w:ascii="Times New Roman" w:hAnsi="Times New Roman" w:cs="Times New Roman"/>
          <w:noProof/>
          <w:sz w:val="24"/>
          <w:szCs w:val="24"/>
        </w:rPr>
        <w:t>increase</w:t>
      </w:r>
      <w:r w:rsidR="002F206B" w:rsidRPr="002F206B">
        <w:rPr>
          <w:rFonts w:ascii="Times New Roman" w:hAnsi="Times New Roman" w:cs="Times New Roman"/>
          <w:noProof/>
          <w:sz w:val="24"/>
          <w:szCs w:val="24"/>
        </w:rPr>
        <w:t>d steadil</w:t>
      </w:r>
      <w:r w:rsidR="00115053" w:rsidRPr="002F206B">
        <w:rPr>
          <w:rFonts w:ascii="Times New Roman" w:hAnsi="Times New Roman" w:cs="Times New Roman"/>
          <w:noProof/>
          <w:sz w:val="24"/>
          <w:szCs w:val="24"/>
        </w:rPr>
        <w:t xml:space="preserve">y </w:t>
      </w:r>
      <w:r w:rsidR="007A5314" w:rsidRPr="002F206B">
        <w:rPr>
          <w:rFonts w:ascii="Times New Roman" w:hAnsi="Times New Roman" w:cs="Times New Roman"/>
          <w:noProof/>
          <w:sz w:val="24"/>
          <w:szCs w:val="24"/>
        </w:rPr>
        <w:t>since 1960-1962</w:t>
      </w:r>
      <w:r w:rsidR="002F206B" w:rsidRPr="002F206B">
        <w:rPr>
          <w:rFonts w:ascii="Times New Roman" w:hAnsi="Times New Roman" w:cs="Times New Roman"/>
          <w:noProof/>
          <w:sz w:val="24"/>
          <w:szCs w:val="24"/>
        </w:rPr>
        <w:t xml:space="preserve"> and differs with age, resulting in </w:t>
      </w:r>
      <w:r>
        <w:rPr>
          <w:rFonts w:ascii="Times New Roman" w:hAnsi="Times New Roman" w:cs="Times New Roman"/>
          <w:noProof/>
          <w:sz w:val="24"/>
          <w:szCs w:val="24"/>
        </w:rPr>
        <w:t xml:space="preserve">the application of </w:t>
      </w:r>
      <w:r w:rsidR="006C31F7" w:rsidRPr="002F206B">
        <w:rPr>
          <w:rFonts w:ascii="Times New Roman" w:hAnsi="Times New Roman" w:cs="Times New Roman"/>
          <w:noProof/>
          <w:sz w:val="24"/>
          <w:szCs w:val="24"/>
        </w:rPr>
        <w:t>indexation increases</w:t>
      </w:r>
      <w:r w:rsidR="000F7072" w:rsidRPr="002F206B">
        <w:rPr>
          <w:rFonts w:ascii="Times New Roman" w:hAnsi="Times New Roman" w:cs="Times New Roman"/>
          <w:noProof/>
          <w:sz w:val="24"/>
          <w:szCs w:val="24"/>
        </w:rPr>
        <w:t>, typically,</w:t>
      </w:r>
      <w:r w:rsidR="002F206B" w:rsidRPr="002F206B">
        <w:rPr>
          <w:rFonts w:ascii="Times New Roman" w:hAnsi="Times New Roman" w:cs="Times New Roman"/>
          <w:noProof/>
          <w:sz w:val="24"/>
          <w:szCs w:val="24"/>
        </w:rPr>
        <w:t xml:space="preserve"> </w:t>
      </w:r>
      <w:r w:rsidR="006C31F7" w:rsidRPr="002F206B">
        <w:rPr>
          <w:rFonts w:ascii="Times New Roman" w:hAnsi="Times New Roman" w:cs="Times New Roman"/>
          <w:noProof/>
          <w:sz w:val="24"/>
          <w:szCs w:val="24"/>
        </w:rPr>
        <w:t xml:space="preserve">to </w:t>
      </w:r>
      <w:r w:rsidR="000F7072">
        <w:rPr>
          <w:rFonts w:ascii="Times New Roman" w:hAnsi="Times New Roman" w:cs="Times New Roman"/>
          <w:noProof/>
          <w:sz w:val="24"/>
          <w:szCs w:val="24"/>
        </w:rPr>
        <w:t>only</w:t>
      </w:r>
      <w:r w:rsidR="007A5314" w:rsidRPr="002F206B">
        <w:rPr>
          <w:rFonts w:ascii="Times New Roman" w:hAnsi="Times New Roman" w:cs="Times New Roman"/>
          <w:noProof/>
          <w:sz w:val="24"/>
          <w:szCs w:val="24"/>
        </w:rPr>
        <w:t xml:space="preserve"> </w:t>
      </w:r>
      <w:r w:rsidR="000F7072">
        <w:rPr>
          <w:rFonts w:ascii="Times New Roman" w:hAnsi="Times New Roman" w:cs="Times New Roman"/>
          <w:noProof/>
          <w:sz w:val="24"/>
          <w:szCs w:val="24"/>
        </w:rPr>
        <w:t>6</w:t>
      </w:r>
      <w:r w:rsidR="007A5314" w:rsidRPr="002F206B">
        <w:rPr>
          <w:rFonts w:ascii="Times New Roman" w:hAnsi="Times New Roman" w:cs="Times New Roman"/>
          <w:noProof/>
          <w:sz w:val="24"/>
          <w:szCs w:val="24"/>
        </w:rPr>
        <w:t xml:space="preserve">0% </w:t>
      </w:r>
      <w:r w:rsidR="000F7072">
        <w:rPr>
          <w:rFonts w:ascii="Times New Roman" w:hAnsi="Times New Roman" w:cs="Times New Roman"/>
          <w:noProof/>
          <w:sz w:val="24"/>
          <w:szCs w:val="24"/>
        </w:rPr>
        <w:t>to</w:t>
      </w:r>
      <w:r w:rsidR="007A5314" w:rsidRPr="002F206B">
        <w:rPr>
          <w:rFonts w:ascii="Times New Roman" w:hAnsi="Times New Roman" w:cs="Times New Roman"/>
          <w:noProof/>
          <w:sz w:val="24"/>
          <w:szCs w:val="24"/>
        </w:rPr>
        <w:t xml:space="preserve"> </w:t>
      </w:r>
      <w:r w:rsidR="000F7072">
        <w:rPr>
          <w:rFonts w:ascii="Times New Roman" w:hAnsi="Times New Roman" w:cs="Times New Roman"/>
          <w:noProof/>
          <w:sz w:val="24"/>
          <w:szCs w:val="24"/>
        </w:rPr>
        <w:t>9</w:t>
      </w:r>
      <w:r w:rsidR="007A5314" w:rsidRPr="002F206B">
        <w:rPr>
          <w:rFonts w:ascii="Times New Roman" w:hAnsi="Times New Roman" w:cs="Times New Roman"/>
          <w:noProof/>
          <w:sz w:val="24"/>
          <w:szCs w:val="24"/>
        </w:rPr>
        <w:t>0%</w:t>
      </w:r>
      <w:r w:rsidR="00115053" w:rsidRPr="002F206B">
        <w:rPr>
          <w:rFonts w:ascii="Times New Roman" w:hAnsi="Times New Roman" w:cs="Times New Roman"/>
          <w:noProof/>
          <w:sz w:val="24"/>
          <w:szCs w:val="24"/>
        </w:rPr>
        <w:t xml:space="preserve"> </w:t>
      </w:r>
      <w:r w:rsidR="006C31F7" w:rsidRPr="002F206B">
        <w:rPr>
          <w:rFonts w:ascii="Times New Roman" w:hAnsi="Times New Roman" w:cs="Times New Roman"/>
          <w:noProof/>
          <w:sz w:val="24"/>
          <w:szCs w:val="24"/>
        </w:rPr>
        <w:t xml:space="preserve">of DFRDB benefits, </w:t>
      </w:r>
      <w:r w:rsidR="00115053" w:rsidRPr="002F206B">
        <w:rPr>
          <w:rFonts w:ascii="Times New Roman" w:hAnsi="Times New Roman" w:cs="Times New Roman"/>
          <w:noProof/>
          <w:sz w:val="24"/>
          <w:szCs w:val="24"/>
        </w:rPr>
        <w:t xml:space="preserve">depending on </w:t>
      </w:r>
      <w:r w:rsidR="006C31F7" w:rsidRPr="002F206B">
        <w:rPr>
          <w:rFonts w:ascii="Times New Roman" w:hAnsi="Times New Roman" w:cs="Times New Roman"/>
          <w:noProof/>
          <w:sz w:val="24"/>
          <w:szCs w:val="24"/>
        </w:rPr>
        <w:t>recipients’</w:t>
      </w:r>
      <w:r w:rsidR="00115053" w:rsidRPr="002F206B">
        <w:rPr>
          <w:rFonts w:ascii="Times New Roman" w:hAnsi="Times New Roman" w:cs="Times New Roman"/>
          <w:noProof/>
          <w:sz w:val="24"/>
          <w:szCs w:val="24"/>
        </w:rPr>
        <w:t xml:space="preserve"> gender, age on retirement and date of retirement.</w:t>
      </w:r>
    </w:p>
    <w:p w:rsidR="00AF1F7B" w:rsidRDefault="00A2544C">
      <w:pPr>
        <w:rPr>
          <w:rFonts w:ascii="Times New Roman" w:hAnsi="Times New Roman" w:cs="Times New Roman"/>
          <w:noProof/>
          <w:sz w:val="24"/>
          <w:szCs w:val="24"/>
        </w:rPr>
      </w:pPr>
      <w:r>
        <w:rPr>
          <w:rFonts w:ascii="Times New Roman" w:hAnsi="Times New Roman" w:cs="Times New Roman"/>
          <w:noProof/>
          <w:sz w:val="24"/>
          <w:szCs w:val="24"/>
        </w:rPr>
        <w:t>Aside from the fact that this grossly exceeds members</w:t>
      </w:r>
      <w:r w:rsidR="00F42A68">
        <w:rPr>
          <w:rFonts w:ascii="Times New Roman" w:hAnsi="Times New Roman" w:cs="Times New Roman"/>
          <w:noProof/>
          <w:sz w:val="24"/>
          <w:szCs w:val="24"/>
        </w:rPr>
        <w:t>’</w:t>
      </w:r>
      <w:r>
        <w:rPr>
          <w:rFonts w:ascii="Times New Roman" w:hAnsi="Times New Roman" w:cs="Times New Roman"/>
          <w:noProof/>
          <w:sz w:val="24"/>
          <w:szCs w:val="24"/>
        </w:rPr>
        <w:t xml:space="preserve"> contribution</w:t>
      </w:r>
      <w:r w:rsidR="00F42A68">
        <w:rPr>
          <w:rFonts w:ascii="Times New Roman" w:hAnsi="Times New Roman" w:cs="Times New Roman"/>
          <w:noProof/>
          <w:sz w:val="24"/>
          <w:szCs w:val="24"/>
        </w:rPr>
        <w:t>s</w:t>
      </w:r>
      <w:r>
        <w:rPr>
          <w:rFonts w:ascii="Times New Roman" w:hAnsi="Times New Roman" w:cs="Times New Roman"/>
          <w:noProof/>
          <w:sz w:val="24"/>
          <w:szCs w:val="24"/>
        </w:rPr>
        <w:t xml:space="preserve"> to the scheme, those contributions were paid directly into Consolidated Revenue where they earned no income.</w:t>
      </w:r>
    </w:p>
    <w:p w:rsidR="000E31BC" w:rsidRDefault="000E31BC" w:rsidP="000E31BC">
      <w:pPr>
        <w:rPr>
          <w:rFonts w:ascii="Times New Roman" w:hAnsi="Times New Roman" w:cs="Times New Roman"/>
          <w:sz w:val="24"/>
          <w:szCs w:val="24"/>
        </w:rPr>
      </w:pPr>
      <w:r w:rsidRPr="00550637">
        <w:rPr>
          <w:rFonts w:ascii="Times New Roman" w:hAnsi="Times New Roman" w:cs="Times New Roman"/>
          <w:noProof/>
          <w:sz w:val="24"/>
          <w:szCs w:val="24"/>
        </w:rPr>
        <w:t>The failure to apply indexation increases to the full amount of DFRDB benefits</w:t>
      </w:r>
      <w:r w:rsidRPr="00550637">
        <w:rPr>
          <w:rFonts w:ascii="Times New Roman" w:hAnsi="Times New Roman" w:cs="Times New Roman"/>
          <w:sz w:val="24"/>
          <w:szCs w:val="24"/>
        </w:rPr>
        <w:t xml:space="preserve"> makes </w:t>
      </w:r>
      <w:r>
        <w:rPr>
          <w:rFonts w:ascii="Times New Roman" w:hAnsi="Times New Roman" w:cs="Times New Roman"/>
          <w:sz w:val="24"/>
          <w:szCs w:val="24"/>
        </w:rPr>
        <w:t xml:space="preserve">unfair </w:t>
      </w:r>
      <w:r w:rsidRPr="00550637">
        <w:rPr>
          <w:rFonts w:ascii="Times New Roman" w:hAnsi="Times New Roman" w:cs="Times New Roman"/>
          <w:sz w:val="24"/>
          <w:szCs w:val="24"/>
        </w:rPr>
        <w:t xml:space="preserve">indexation </w:t>
      </w:r>
      <w:r>
        <w:rPr>
          <w:rFonts w:ascii="Times New Roman" w:hAnsi="Times New Roman" w:cs="Times New Roman"/>
          <w:sz w:val="24"/>
          <w:szCs w:val="24"/>
        </w:rPr>
        <w:t>based on the CPI pale into insignificance.</w:t>
      </w:r>
    </w:p>
    <w:p w:rsidR="00A731AF" w:rsidRPr="00A731AF" w:rsidRDefault="00A731AF" w:rsidP="00A731AF">
      <w:pPr>
        <w:rPr>
          <w:rFonts w:ascii="Times New Roman" w:hAnsi="Times New Roman" w:cs="Times New Roman"/>
          <w:noProof/>
          <w:sz w:val="24"/>
          <w:szCs w:val="24"/>
        </w:rPr>
      </w:pPr>
      <w:r w:rsidRPr="00A731AF">
        <w:rPr>
          <w:rFonts w:ascii="Times New Roman" w:hAnsi="Times New Roman" w:cs="Times New Roman"/>
          <w:noProof/>
          <w:sz w:val="24"/>
          <w:szCs w:val="24"/>
        </w:rPr>
        <w:t>That DFRDB members’ superannuation benefits were appropriated to meet budgetary shortfalls was an abuse of Government power and exploitation of the vulnerability of retired members of the Australian Defence Force, which does not differ in any way from an unscrupulous business using its employees’ benefits to prop up its operation.</w:t>
      </w:r>
    </w:p>
    <w:p w:rsidR="001B171F" w:rsidRDefault="001B171F" w:rsidP="001B171F">
      <w:pPr>
        <w:rPr>
          <w:rFonts w:ascii="Times New Roman" w:hAnsi="Times New Roman" w:cs="Times New Roman"/>
          <w:sz w:val="24"/>
          <w:szCs w:val="24"/>
        </w:rPr>
      </w:pPr>
      <w:r w:rsidRPr="00A731AF">
        <w:rPr>
          <w:rFonts w:ascii="Times New Roman" w:hAnsi="Times New Roman" w:cs="Times New Roman"/>
          <w:noProof/>
          <w:sz w:val="24"/>
          <w:szCs w:val="24"/>
        </w:rPr>
        <w:t>This</w:t>
      </w:r>
      <w:r>
        <w:rPr>
          <w:rFonts w:ascii="Times New Roman" w:hAnsi="Times New Roman" w:cs="Times New Roman"/>
          <w:sz w:val="24"/>
          <w:szCs w:val="24"/>
        </w:rPr>
        <w:t xml:space="preserve"> </w:t>
      </w:r>
      <w:r w:rsidR="00A731AF">
        <w:rPr>
          <w:rFonts w:ascii="Times New Roman" w:hAnsi="Times New Roman" w:cs="Times New Roman"/>
          <w:sz w:val="24"/>
          <w:szCs w:val="24"/>
        </w:rPr>
        <w:t xml:space="preserve">discovery of partial indexation </w:t>
      </w:r>
      <w:r>
        <w:rPr>
          <w:rFonts w:ascii="Times New Roman" w:hAnsi="Times New Roman" w:cs="Times New Roman"/>
          <w:sz w:val="24"/>
          <w:szCs w:val="24"/>
        </w:rPr>
        <w:t xml:space="preserve">does not mean that commutation is no longer an issue.  It is just not the major issue.  </w:t>
      </w:r>
      <w:r w:rsidRPr="001B171F">
        <w:rPr>
          <w:rFonts w:ascii="Times New Roman" w:hAnsi="Times New Roman" w:cs="Times New Roman"/>
          <w:sz w:val="24"/>
          <w:szCs w:val="24"/>
        </w:rPr>
        <w:t>The Minister</w:t>
      </w:r>
      <w:r>
        <w:rPr>
          <w:rFonts w:ascii="Times New Roman" w:hAnsi="Times New Roman" w:cs="Times New Roman"/>
          <w:sz w:val="24"/>
          <w:szCs w:val="24"/>
        </w:rPr>
        <w:t xml:space="preserve"> for Defence Personnel</w:t>
      </w:r>
      <w:r w:rsidRPr="001B171F">
        <w:rPr>
          <w:rFonts w:ascii="Times New Roman" w:hAnsi="Times New Roman" w:cs="Times New Roman"/>
          <w:sz w:val="24"/>
          <w:szCs w:val="24"/>
        </w:rPr>
        <w:t>’s Department</w:t>
      </w:r>
      <w:r w:rsidRPr="001B171F">
        <w:rPr>
          <w:rFonts w:ascii="Times New Roman" w:hAnsi="Times New Roman" w:cs="Times New Roman"/>
          <w:noProof/>
          <w:sz w:val="24"/>
          <w:szCs w:val="24"/>
        </w:rPr>
        <w:t xml:space="preserve"> will not acknowledge the irrefutable proof that the commutation formula</w:t>
      </w:r>
      <w:r>
        <w:rPr>
          <w:rFonts w:ascii="Times New Roman" w:hAnsi="Times New Roman" w:cs="Times New Roman"/>
          <w:noProof/>
          <w:sz w:val="24"/>
          <w:szCs w:val="24"/>
        </w:rPr>
        <w:t>,</w:t>
      </w:r>
      <w:r w:rsidRPr="001B171F">
        <w:rPr>
          <w:rFonts w:ascii="Times New Roman" w:hAnsi="Times New Roman" w:cs="Times New Roman"/>
          <w:noProof/>
          <w:sz w:val="24"/>
          <w:szCs w:val="24"/>
        </w:rPr>
        <w:t xml:space="preserve"> </w:t>
      </w:r>
      <w:r>
        <w:rPr>
          <w:rFonts w:ascii="Times New Roman" w:hAnsi="Times New Roman" w:cs="Times New Roman"/>
          <w:noProof/>
          <w:sz w:val="24"/>
          <w:szCs w:val="24"/>
        </w:rPr>
        <w:t xml:space="preserve">which </w:t>
      </w:r>
      <w:r w:rsidRPr="001B171F">
        <w:rPr>
          <w:rFonts w:ascii="Times New Roman" w:hAnsi="Times New Roman" w:cs="Times New Roman"/>
          <w:noProof/>
          <w:sz w:val="24"/>
          <w:szCs w:val="24"/>
        </w:rPr>
        <w:t>uses outdated 1960-</w:t>
      </w:r>
      <w:r w:rsidRPr="001B171F">
        <w:rPr>
          <w:rFonts w:ascii="Times New Roman" w:hAnsi="Times New Roman" w:cs="Times New Roman"/>
          <w:noProof/>
          <w:sz w:val="24"/>
          <w:szCs w:val="24"/>
        </w:rPr>
        <w:lastRenderedPageBreak/>
        <w:t xml:space="preserve">1962 life expectancy factors, is inequitable </w:t>
      </w:r>
      <w:r w:rsidRPr="001B171F">
        <w:rPr>
          <w:rFonts w:ascii="Times New Roman" w:hAnsi="Times New Roman" w:cs="Times New Roman"/>
          <w:sz w:val="24"/>
          <w:szCs w:val="24"/>
        </w:rPr>
        <w:t>to the detriment of DFRDB recipients</w:t>
      </w:r>
      <w:r w:rsidRPr="001B171F">
        <w:rPr>
          <w:rFonts w:ascii="Times New Roman" w:hAnsi="Times New Roman" w:cs="Times New Roman"/>
          <w:noProof/>
          <w:sz w:val="24"/>
          <w:szCs w:val="24"/>
        </w:rPr>
        <w:t xml:space="preserve"> and discriminates against individuals by gender, age on retirement and date of retirement</w:t>
      </w:r>
      <w:r w:rsidRPr="001B171F">
        <w:rPr>
          <w:rFonts w:ascii="Times New Roman" w:hAnsi="Times New Roman" w:cs="Times New Roman"/>
          <w:sz w:val="24"/>
          <w:szCs w:val="24"/>
        </w:rPr>
        <w:t>.</w:t>
      </w:r>
    </w:p>
    <w:p w:rsidR="000F7072" w:rsidRPr="000F7072" w:rsidRDefault="000F7072" w:rsidP="000F7072">
      <w:pPr>
        <w:rPr>
          <w:rFonts w:ascii="Times New Roman" w:hAnsi="Times New Roman" w:cs="Times New Roman"/>
          <w:sz w:val="24"/>
          <w:szCs w:val="24"/>
        </w:rPr>
      </w:pPr>
      <w:r>
        <w:rPr>
          <w:rFonts w:ascii="Times New Roman" w:hAnsi="Times New Roman" w:cs="Times New Roman"/>
          <w:sz w:val="24"/>
          <w:szCs w:val="24"/>
        </w:rPr>
        <w:t>For more information, please visit:</w:t>
      </w:r>
    </w:p>
    <w:p w:rsidR="000F7072" w:rsidRPr="000F7072" w:rsidRDefault="000F7072" w:rsidP="000F7072">
      <w:pPr>
        <w:rPr>
          <w:rFonts w:ascii="Times New Roman" w:eastAsia="Times New Roman" w:hAnsi="Times New Roman" w:cs="Times New Roman"/>
          <w:b/>
          <w:sz w:val="32"/>
          <w:szCs w:val="32"/>
        </w:rPr>
      </w:pPr>
      <w:r w:rsidRPr="000F7072">
        <w:rPr>
          <w:rFonts w:ascii="Times New Roman" w:eastAsia="Times New Roman" w:hAnsi="Times New Roman" w:cs="Times New Roman"/>
          <w:noProof/>
          <w:lang w:eastAsia="en-AU"/>
        </w:rPr>
        <w:drawing>
          <wp:anchor distT="0" distB="0" distL="114300" distR="114300" simplePos="0" relativeHeight="251659264" behindDoc="1" locked="0" layoutInCell="1" allowOverlap="1" wp14:anchorId="2B8D5AEC" wp14:editId="68E5DE55">
            <wp:simplePos x="0" y="0"/>
            <wp:positionH relativeFrom="column">
              <wp:posOffset>4244340</wp:posOffset>
            </wp:positionH>
            <wp:positionV relativeFrom="paragraph">
              <wp:posOffset>33020</wp:posOffset>
            </wp:positionV>
            <wp:extent cx="1488511" cy="9296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d-old-coupl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8511" cy="929640"/>
                    </a:xfrm>
                    <a:prstGeom prst="rect">
                      <a:avLst/>
                    </a:prstGeom>
                  </pic:spPr>
                </pic:pic>
              </a:graphicData>
            </a:graphic>
            <wp14:sizeRelH relativeFrom="page">
              <wp14:pctWidth>0</wp14:pctWidth>
            </wp14:sizeRelH>
            <wp14:sizeRelV relativeFrom="page">
              <wp14:pctHeight>0</wp14:pctHeight>
            </wp14:sizeRelV>
          </wp:anchor>
        </w:drawing>
      </w:r>
      <w:r w:rsidRPr="000F7072">
        <w:rPr>
          <w:rFonts w:ascii="Times New Roman" w:eastAsia="Times New Roman" w:hAnsi="Times New Roman" w:cs="Times New Roman"/>
          <w:b/>
          <w:sz w:val="32"/>
          <w:szCs w:val="32"/>
        </w:rPr>
        <w:t>Australian Defence Force Retirees Association</w:t>
      </w:r>
    </w:p>
    <w:p w:rsidR="000F7072" w:rsidRPr="000F7072" w:rsidRDefault="000F7072" w:rsidP="000F7072">
      <w:pPr>
        <w:spacing w:after="0"/>
        <w:rPr>
          <w:rFonts w:ascii="Times New Roman" w:hAnsi="Times New Roman" w:cs="Times New Roman"/>
          <w:sz w:val="24"/>
          <w:szCs w:val="24"/>
          <w:lang w:val="en"/>
        </w:rPr>
      </w:pPr>
      <w:r w:rsidRPr="000F7072">
        <w:rPr>
          <w:rFonts w:ascii="Times New Roman" w:hAnsi="Times New Roman" w:cs="Times New Roman"/>
          <w:sz w:val="24"/>
          <w:szCs w:val="24"/>
          <w:lang w:val="en"/>
        </w:rPr>
        <w:t>We act on behalf of Defence Force retirees and represent their</w:t>
      </w:r>
    </w:p>
    <w:p w:rsidR="000F7072" w:rsidRPr="000F7072" w:rsidRDefault="000F7072" w:rsidP="000F7072">
      <w:pPr>
        <w:rPr>
          <w:rFonts w:ascii="Times New Roman" w:hAnsi="Times New Roman" w:cs="Times New Roman"/>
          <w:lang w:val="en"/>
        </w:rPr>
      </w:pPr>
      <w:r w:rsidRPr="000F7072">
        <w:rPr>
          <w:rFonts w:ascii="Times New Roman" w:hAnsi="Times New Roman" w:cs="Times New Roman"/>
          <w:lang w:val="en"/>
        </w:rPr>
        <w:t>Military Superannuation grievances</w:t>
      </w:r>
    </w:p>
    <w:p w:rsidR="000F7072" w:rsidRPr="000F7072" w:rsidRDefault="000F7072" w:rsidP="000F7072">
      <w:pPr>
        <w:rPr>
          <w:rFonts w:ascii="Times New Roman" w:eastAsia="Times New Roman" w:hAnsi="Times New Roman" w:cs="Times New Roman"/>
          <w:sz w:val="24"/>
          <w:szCs w:val="24"/>
        </w:rPr>
      </w:pPr>
      <w:r w:rsidRPr="000F7072">
        <w:rPr>
          <w:rFonts w:ascii="Times New Roman" w:eastAsia="Times New Roman" w:hAnsi="Times New Roman" w:cs="Times New Roman"/>
          <w:sz w:val="24"/>
          <w:szCs w:val="24"/>
        </w:rPr>
        <w:t xml:space="preserve">Visit </w:t>
      </w:r>
      <w:hyperlink r:id="rId9" w:history="1">
        <w:r w:rsidRPr="000F7072">
          <w:rPr>
            <w:rStyle w:val="Hyperlink"/>
            <w:rFonts w:ascii="Times New Roman" w:eastAsia="Times New Roman" w:hAnsi="Times New Roman" w:cs="Times New Roman"/>
            <w:sz w:val="24"/>
            <w:szCs w:val="24"/>
          </w:rPr>
          <w:t>https://www.adfra.org/</w:t>
        </w:r>
      </w:hyperlink>
      <w:r w:rsidRPr="000F7072">
        <w:rPr>
          <w:rFonts w:ascii="Times New Roman" w:eastAsia="Times New Roman" w:hAnsi="Times New Roman" w:cs="Times New Roman"/>
          <w:sz w:val="24"/>
          <w:szCs w:val="24"/>
        </w:rPr>
        <w:t xml:space="preserve"> or email </w:t>
      </w:r>
      <w:hyperlink r:id="rId10" w:history="1">
        <w:r w:rsidRPr="000F7072">
          <w:rPr>
            <w:rStyle w:val="Hyperlink"/>
            <w:rFonts w:ascii="Times New Roman" w:eastAsia="Times New Roman" w:hAnsi="Times New Roman" w:cs="Times New Roman"/>
            <w:sz w:val="24"/>
            <w:szCs w:val="24"/>
          </w:rPr>
          <w:t>admin@adfra.org</w:t>
        </w:r>
      </w:hyperlink>
      <w:r w:rsidRPr="000F7072">
        <w:rPr>
          <w:rFonts w:ascii="Times New Roman" w:eastAsia="Times New Roman" w:hAnsi="Times New Roman" w:cs="Times New Roman"/>
          <w:sz w:val="24"/>
          <w:szCs w:val="24"/>
        </w:rPr>
        <w:t>.</w:t>
      </w:r>
    </w:p>
    <w:p w:rsidR="00EE39B5" w:rsidRPr="00550637" w:rsidRDefault="00EE39B5">
      <w:pPr>
        <w:rPr>
          <w:rFonts w:ascii="Times New Roman" w:hAnsi="Times New Roman" w:cs="Times New Roman"/>
          <w:sz w:val="24"/>
          <w:szCs w:val="24"/>
        </w:rPr>
      </w:pPr>
      <w:bookmarkStart w:id="0" w:name="_GoBack"/>
      <w:bookmarkEnd w:id="0"/>
    </w:p>
    <w:sectPr w:rsidR="00EE39B5" w:rsidRPr="005506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DE8" w:rsidRDefault="001C5DE8" w:rsidP="00712C2F">
      <w:pPr>
        <w:spacing w:after="0" w:line="240" w:lineRule="auto"/>
      </w:pPr>
      <w:r>
        <w:separator/>
      </w:r>
    </w:p>
  </w:endnote>
  <w:endnote w:type="continuationSeparator" w:id="0">
    <w:p w:rsidR="001C5DE8" w:rsidRDefault="001C5DE8" w:rsidP="00712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DE8" w:rsidRDefault="001C5DE8" w:rsidP="00712C2F">
      <w:pPr>
        <w:spacing w:after="0" w:line="240" w:lineRule="auto"/>
      </w:pPr>
      <w:r>
        <w:separator/>
      </w:r>
    </w:p>
  </w:footnote>
  <w:footnote w:type="continuationSeparator" w:id="0">
    <w:p w:rsidR="001C5DE8" w:rsidRDefault="001C5DE8" w:rsidP="00712C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223AEA"/>
    <w:multiLevelType w:val="hybridMultilevel"/>
    <w:tmpl w:val="BF1644D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zNDEzMzM3NDc1NLFQ0lEKTi0uzszPAykwNKgFAD9MRU0tAAAA"/>
  </w:docVars>
  <w:rsids>
    <w:rsidRoot w:val="001639F2"/>
    <w:rsid w:val="00004296"/>
    <w:rsid w:val="0002686E"/>
    <w:rsid w:val="000561F9"/>
    <w:rsid w:val="000962A6"/>
    <w:rsid w:val="000C3097"/>
    <w:rsid w:val="000C6CF9"/>
    <w:rsid w:val="000E31BC"/>
    <w:rsid w:val="000F7072"/>
    <w:rsid w:val="00111219"/>
    <w:rsid w:val="00115053"/>
    <w:rsid w:val="001639F2"/>
    <w:rsid w:val="001664AD"/>
    <w:rsid w:val="00180458"/>
    <w:rsid w:val="001A78B9"/>
    <w:rsid w:val="001B171F"/>
    <w:rsid w:val="001C5DE8"/>
    <w:rsid w:val="001E7B45"/>
    <w:rsid w:val="00203D81"/>
    <w:rsid w:val="00212B6D"/>
    <w:rsid w:val="00271CC2"/>
    <w:rsid w:val="0027708F"/>
    <w:rsid w:val="002F206B"/>
    <w:rsid w:val="00340687"/>
    <w:rsid w:val="003D359E"/>
    <w:rsid w:val="003F724A"/>
    <w:rsid w:val="00486F63"/>
    <w:rsid w:val="00515578"/>
    <w:rsid w:val="00522D31"/>
    <w:rsid w:val="00550637"/>
    <w:rsid w:val="005A205B"/>
    <w:rsid w:val="00602ED0"/>
    <w:rsid w:val="00642F17"/>
    <w:rsid w:val="006A2C1F"/>
    <w:rsid w:val="006C31F7"/>
    <w:rsid w:val="006C70E5"/>
    <w:rsid w:val="006F2708"/>
    <w:rsid w:val="00712C2F"/>
    <w:rsid w:val="007205AC"/>
    <w:rsid w:val="007A5314"/>
    <w:rsid w:val="007F0EC8"/>
    <w:rsid w:val="007F3B01"/>
    <w:rsid w:val="00816E94"/>
    <w:rsid w:val="00887667"/>
    <w:rsid w:val="00960D1B"/>
    <w:rsid w:val="00A22E88"/>
    <w:rsid w:val="00A2544C"/>
    <w:rsid w:val="00A731AF"/>
    <w:rsid w:val="00AE13D6"/>
    <w:rsid w:val="00AE72B8"/>
    <w:rsid w:val="00AF1F7B"/>
    <w:rsid w:val="00B40040"/>
    <w:rsid w:val="00BA4D6B"/>
    <w:rsid w:val="00BB0015"/>
    <w:rsid w:val="00C50F17"/>
    <w:rsid w:val="00CE76DD"/>
    <w:rsid w:val="00CF404E"/>
    <w:rsid w:val="00D476F8"/>
    <w:rsid w:val="00E10DEB"/>
    <w:rsid w:val="00E15C2A"/>
    <w:rsid w:val="00E5773A"/>
    <w:rsid w:val="00EB460D"/>
    <w:rsid w:val="00EB4CFF"/>
    <w:rsid w:val="00EE16C0"/>
    <w:rsid w:val="00EE39B5"/>
    <w:rsid w:val="00F33637"/>
    <w:rsid w:val="00F42A68"/>
    <w:rsid w:val="00F877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07029-2F64-4E00-88D0-FED8FEC7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77CE"/>
    <w:rPr>
      <w:color w:val="0563C1" w:themeColor="hyperlink"/>
      <w:u w:val="single"/>
    </w:rPr>
  </w:style>
  <w:style w:type="paragraph" w:styleId="ListParagraph">
    <w:name w:val="List Paragraph"/>
    <w:basedOn w:val="Normal"/>
    <w:uiPriority w:val="34"/>
    <w:qFormat/>
    <w:rsid w:val="00E10DEB"/>
    <w:pPr>
      <w:ind w:left="720"/>
      <w:contextualSpacing/>
    </w:pPr>
  </w:style>
  <w:style w:type="character" w:styleId="FollowedHyperlink">
    <w:name w:val="FollowedHyperlink"/>
    <w:basedOn w:val="DefaultParagraphFont"/>
    <w:uiPriority w:val="99"/>
    <w:semiHidden/>
    <w:unhideWhenUsed/>
    <w:rsid w:val="001A78B9"/>
    <w:rPr>
      <w:color w:val="954F72" w:themeColor="followedHyperlink"/>
      <w:u w:val="single"/>
    </w:rPr>
  </w:style>
  <w:style w:type="paragraph" w:styleId="Header">
    <w:name w:val="header"/>
    <w:basedOn w:val="Normal"/>
    <w:link w:val="HeaderChar"/>
    <w:uiPriority w:val="99"/>
    <w:unhideWhenUsed/>
    <w:rsid w:val="00712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C2F"/>
  </w:style>
  <w:style w:type="paragraph" w:styleId="Footer">
    <w:name w:val="footer"/>
    <w:basedOn w:val="Normal"/>
    <w:link w:val="FooterChar"/>
    <w:uiPriority w:val="99"/>
    <w:unhideWhenUsed/>
    <w:rsid w:val="00712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youtu.be/e-wdXo_Ru6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dmin@adfra.org" TargetMode="External"/><Relationship Id="rId4" Type="http://schemas.openxmlformats.org/officeDocument/2006/relationships/webSettings" Target="webSettings.xml"/><Relationship Id="rId9" Type="http://schemas.openxmlformats.org/officeDocument/2006/relationships/hyperlink" Target="https://www.adf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 Ellerbock</dc:creator>
  <cp:keywords/>
  <dc:description/>
  <cp:lastModifiedBy>Herb Ellerbock</cp:lastModifiedBy>
  <cp:revision>10</cp:revision>
  <dcterms:created xsi:type="dcterms:W3CDTF">2018-12-19T08:01:00Z</dcterms:created>
  <dcterms:modified xsi:type="dcterms:W3CDTF">2018-12-29T23:03:00Z</dcterms:modified>
</cp:coreProperties>
</file>